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08A6" w14:textId="77777777" w:rsidR="000D5984" w:rsidRDefault="000D5984" w:rsidP="000D5984">
      <w:pPr>
        <w:pStyle w:val="PlainText"/>
      </w:pPr>
    </w:p>
    <w:p w14:paraId="77A5D16B" w14:textId="77777777" w:rsidR="000D5984" w:rsidRDefault="000D5984" w:rsidP="000D5984">
      <w:pPr>
        <w:jc w:val="center"/>
        <w:rPr>
          <w:rFonts w:ascii="Courier New" w:hAnsi="Courier New" w:cs="Courier New"/>
          <w:color w:val="333333"/>
          <w:sz w:val="18"/>
          <w:szCs w:val="18"/>
          <w:shd w:val="clear" w:color="auto" w:fill="FFFFFF"/>
        </w:rPr>
      </w:pPr>
      <w:r>
        <w:rPr>
          <w:noProof/>
          <w:sz w:val="24"/>
          <w:szCs w:val="24"/>
        </w:rPr>
        <w:drawing>
          <wp:inline distT="0" distB="0" distL="0" distR="0" wp14:anchorId="435E8F0B" wp14:editId="1DA279F5">
            <wp:extent cx="1097280" cy="1074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1074420"/>
                    </a:xfrm>
                    <a:prstGeom prst="rect">
                      <a:avLst/>
                    </a:prstGeom>
                    <a:noFill/>
                    <a:ln>
                      <a:noFill/>
                    </a:ln>
                  </pic:spPr>
                </pic:pic>
              </a:graphicData>
            </a:graphic>
          </wp:inline>
        </w:drawing>
      </w:r>
    </w:p>
    <w:p w14:paraId="2F5FFB05" w14:textId="77777777" w:rsidR="000D5984" w:rsidRDefault="000D5984" w:rsidP="000D5984">
      <w:pPr>
        <w:jc w:val="center"/>
        <w:rPr>
          <w:rFonts w:ascii="Courier New" w:hAnsi="Courier New" w:cs="Courier New"/>
          <w:color w:val="333333"/>
          <w:sz w:val="18"/>
          <w:szCs w:val="18"/>
          <w:shd w:val="clear" w:color="auto" w:fill="FFFFFF"/>
        </w:rPr>
      </w:pPr>
    </w:p>
    <w:p w14:paraId="102DC01E" w14:textId="7D2D6120" w:rsidR="000D5984" w:rsidRDefault="000D5984" w:rsidP="000D5984">
      <w:pPr>
        <w:jc w:val="center"/>
        <w:rPr>
          <w:rFonts w:ascii="Times New Roman" w:hAnsi="Times New Roman" w:cs="Times New Roman"/>
          <w:b/>
          <w:color w:val="333333"/>
          <w:sz w:val="28"/>
          <w:szCs w:val="28"/>
          <w:u w:val="single"/>
          <w:shd w:val="clear" w:color="auto" w:fill="FFFFFF"/>
        </w:rPr>
      </w:pPr>
      <w:r w:rsidRPr="00822AFF">
        <w:rPr>
          <w:rFonts w:ascii="Times New Roman" w:hAnsi="Times New Roman" w:cs="Times New Roman"/>
          <w:b/>
          <w:color w:val="333333"/>
          <w:sz w:val="28"/>
          <w:szCs w:val="28"/>
          <w:u w:val="single"/>
          <w:shd w:val="clear" w:color="auto" w:fill="FFFFFF"/>
        </w:rPr>
        <w:t>Meeting of the Aquinnah Conservation Committee</w:t>
      </w:r>
    </w:p>
    <w:p w14:paraId="50F40082" w14:textId="77777777" w:rsidR="000D5984" w:rsidRPr="00822AFF" w:rsidRDefault="000D5984" w:rsidP="000D5984">
      <w:pPr>
        <w:jc w:val="center"/>
        <w:rPr>
          <w:rFonts w:ascii="Times New Roman" w:hAnsi="Times New Roman" w:cs="Times New Roman"/>
          <w:b/>
          <w:color w:val="333333"/>
          <w:sz w:val="28"/>
          <w:szCs w:val="28"/>
          <w:u w:val="single"/>
          <w:shd w:val="clear" w:color="auto" w:fill="FFFFFF"/>
        </w:rPr>
      </w:pPr>
      <w:bookmarkStart w:id="0" w:name="_GoBack"/>
      <w:bookmarkEnd w:id="0"/>
    </w:p>
    <w:p w14:paraId="462FF572" w14:textId="77777777" w:rsidR="000D5984" w:rsidRPr="00822AFF" w:rsidRDefault="000D5984" w:rsidP="000D5984">
      <w:pPr>
        <w:rPr>
          <w:rFonts w:ascii="Times New Roman" w:hAnsi="Times New Roman" w:cs="Times New Roman"/>
          <w:color w:val="333333"/>
          <w:sz w:val="28"/>
          <w:szCs w:val="28"/>
          <w:shd w:val="clear" w:color="auto" w:fill="FFFFFF"/>
        </w:rPr>
      </w:pPr>
      <w:r w:rsidRPr="00822AFF">
        <w:rPr>
          <w:rFonts w:ascii="Times New Roman" w:hAnsi="Times New Roman" w:cs="Times New Roman"/>
          <w:color w:val="333333"/>
          <w:sz w:val="28"/>
          <w:szCs w:val="28"/>
          <w:shd w:val="clear" w:color="auto" w:fill="FFFFFF"/>
        </w:rPr>
        <w:t>Sarah Thulin</w:t>
      </w:r>
    </w:p>
    <w:p w14:paraId="38E7F93F" w14:textId="77777777" w:rsidR="000D5984" w:rsidRPr="00822AFF" w:rsidRDefault="000D5984" w:rsidP="000D5984">
      <w:pPr>
        <w:rPr>
          <w:rFonts w:ascii="Times New Roman" w:hAnsi="Times New Roman" w:cs="Times New Roman"/>
          <w:color w:val="333333"/>
          <w:sz w:val="28"/>
          <w:szCs w:val="28"/>
          <w:shd w:val="clear" w:color="auto" w:fill="FFFFFF"/>
        </w:rPr>
      </w:pPr>
      <w:r w:rsidRPr="00822AFF">
        <w:rPr>
          <w:rFonts w:ascii="Times New Roman" w:hAnsi="Times New Roman" w:cs="Times New Roman"/>
          <w:color w:val="333333"/>
          <w:sz w:val="28"/>
          <w:szCs w:val="28"/>
          <w:shd w:val="clear" w:color="auto" w:fill="FFFFFF"/>
        </w:rPr>
        <w:t xml:space="preserve">Steve </w:t>
      </w:r>
      <w:proofErr w:type="spellStart"/>
      <w:r w:rsidRPr="00822AFF">
        <w:rPr>
          <w:rFonts w:ascii="Times New Roman" w:hAnsi="Times New Roman" w:cs="Times New Roman"/>
          <w:color w:val="333333"/>
          <w:sz w:val="28"/>
          <w:szCs w:val="28"/>
          <w:shd w:val="clear" w:color="auto" w:fill="FFFFFF"/>
        </w:rPr>
        <w:t>Yaffe</w:t>
      </w:r>
      <w:proofErr w:type="spellEnd"/>
    </w:p>
    <w:p w14:paraId="3651AFC4" w14:textId="77777777" w:rsidR="000D5984" w:rsidRPr="00822AFF" w:rsidRDefault="000D5984" w:rsidP="000D5984">
      <w:pPr>
        <w:rPr>
          <w:rFonts w:ascii="Times New Roman" w:hAnsi="Times New Roman" w:cs="Times New Roman"/>
          <w:color w:val="333333"/>
          <w:sz w:val="28"/>
          <w:szCs w:val="28"/>
          <w:shd w:val="clear" w:color="auto" w:fill="FFFFFF"/>
        </w:rPr>
      </w:pPr>
      <w:r w:rsidRPr="00822AFF">
        <w:rPr>
          <w:rFonts w:ascii="Times New Roman" w:hAnsi="Times New Roman" w:cs="Times New Roman"/>
          <w:color w:val="333333"/>
          <w:sz w:val="28"/>
          <w:szCs w:val="28"/>
          <w:shd w:val="clear" w:color="auto" w:fill="FFFFFF"/>
        </w:rPr>
        <w:t>Mary Elizabeth Pratt</w:t>
      </w:r>
    </w:p>
    <w:p w14:paraId="76D0CFC9" w14:textId="77777777" w:rsidR="000D5984" w:rsidRPr="00822AFF" w:rsidRDefault="000D5984" w:rsidP="000D5984">
      <w:pPr>
        <w:rPr>
          <w:rFonts w:ascii="Times New Roman" w:hAnsi="Times New Roman" w:cs="Times New Roman"/>
          <w:color w:val="333333"/>
          <w:sz w:val="28"/>
          <w:szCs w:val="28"/>
          <w:shd w:val="clear" w:color="auto" w:fill="FFFFFF"/>
        </w:rPr>
      </w:pPr>
      <w:r w:rsidRPr="00822AFF">
        <w:rPr>
          <w:rFonts w:ascii="Times New Roman" w:hAnsi="Times New Roman" w:cs="Times New Roman"/>
          <w:color w:val="333333"/>
          <w:sz w:val="28"/>
          <w:szCs w:val="28"/>
          <w:shd w:val="clear" w:color="auto" w:fill="FFFFFF"/>
        </w:rPr>
        <w:t>Sibel Suman</w:t>
      </w:r>
    </w:p>
    <w:p w14:paraId="43C04D34" w14:textId="77777777" w:rsidR="000D5984" w:rsidRPr="00D83C4C" w:rsidRDefault="000D5984" w:rsidP="000D5984">
      <w:pPr>
        <w:rPr>
          <w:rFonts w:ascii="Times New Roman" w:hAnsi="Times New Roman" w:cs="Times New Roman"/>
          <w:color w:val="333333"/>
          <w:sz w:val="28"/>
          <w:szCs w:val="28"/>
          <w:shd w:val="clear" w:color="auto" w:fill="FFFFFF"/>
        </w:rPr>
      </w:pPr>
      <w:r w:rsidRPr="00822AFF">
        <w:rPr>
          <w:rFonts w:ascii="Times New Roman" w:hAnsi="Times New Roman" w:cs="Times New Roman"/>
          <w:color w:val="333333"/>
          <w:sz w:val="28"/>
          <w:szCs w:val="28"/>
          <w:shd w:val="clear" w:color="auto" w:fill="FFFFFF"/>
        </w:rPr>
        <w:t>Kathy Newman</w:t>
      </w:r>
    </w:p>
    <w:p w14:paraId="3FF4BE0B" w14:textId="77777777" w:rsidR="000D5984" w:rsidRDefault="000D5984" w:rsidP="000D5984">
      <w:pPr>
        <w:pStyle w:val="PlainText"/>
      </w:pPr>
    </w:p>
    <w:p w14:paraId="61895645" w14:textId="5767B0C1" w:rsidR="000D5984" w:rsidRDefault="000D5984" w:rsidP="000D5984">
      <w:pPr>
        <w:pStyle w:val="PlainText"/>
      </w:pPr>
      <w:r>
        <w:t>AQUINNAH CONSERVATION COMMISSION</w:t>
      </w:r>
    </w:p>
    <w:p w14:paraId="6CBF896D" w14:textId="77777777" w:rsidR="000D5984" w:rsidRDefault="000D5984" w:rsidP="000D5984">
      <w:pPr>
        <w:pStyle w:val="PlainText"/>
      </w:pPr>
    </w:p>
    <w:p w14:paraId="0B081E2D" w14:textId="77777777" w:rsidR="000D5984" w:rsidRDefault="000D5984" w:rsidP="000D5984">
      <w:pPr>
        <w:pStyle w:val="PlainText"/>
      </w:pPr>
      <w:r>
        <w:t xml:space="preserve">On June 25, 2019 at 4 PM a public hearing will be held in the Aquinnah town offices under the Town of Aquinnah Wetlands Water Resource Bylaw to act on a Request for Determination of Applicability filed by the Steinberg Family Limited Partnership for the removal and reconstruction of an existing house and the relocation of an existing driveway within the buffer zone of a bordering vegetated wetland. </w:t>
      </w:r>
    </w:p>
    <w:p w14:paraId="517A5653" w14:textId="77777777" w:rsidR="000D5984" w:rsidRDefault="000D5984" w:rsidP="000D5984">
      <w:pPr>
        <w:pStyle w:val="PlainText"/>
      </w:pPr>
    </w:p>
    <w:p w14:paraId="5D4E8DE9" w14:textId="77777777" w:rsidR="000D5984" w:rsidRDefault="000D5984" w:rsidP="000D5984">
      <w:pPr>
        <w:pStyle w:val="PlainText"/>
      </w:pPr>
      <w:r>
        <w:t>Location: 264 Lighthouse Rd. Map 5 Parcel 215 Site Visit: June 25, 2019 at 3:35 PM</w:t>
      </w:r>
    </w:p>
    <w:p w14:paraId="29A702BB" w14:textId="77777777" w:rsidR="008C5854" w:rsidRDefault="008C5854"/>
    <w:sectPr w:rsidR="008C5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84"/>
    <w:rsid w:val="000D5984"/>
    <w:rsid w:val="008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A541"/>
  <w15:chartTrackingRefBased/>
  <w15:docId w15:val="{A875BE49-274D-4246-9E61-C462C4E7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D59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59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2019-06-11T17:17:00Z</cp:lastPrinted>
  <dcterms:created xsi:type="dcterms:W3CDTF">2019-06-11T17:15:00Z</dcterms:created>
  <dcterms:modified xsi:type="dcterms:W3CDTF">2019-06-11T17:18:00Z</dcterms:modified>
</cp:coreProperties>
</file>